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5316" w14:textId="2DB7D56A" w:rsidR="00565B46" w:rsidRPr="00565B46" w:rsidRDefault="00565B46" w:rsidP="00565B46">
      <w:pPr>
        <w:pStyle w:val="font-claude-response-body"/>
        <w:rPr>
          <w:sz w:val="32"/>
          <w:szCs w:val="32"/>
        </w:rPr>
      </w:pPr>
      <w:r>
        <w:rPr>
          <w:sz w:val="32"/>
          <w:szCs w:val="32"/>
        </w:rPr>
        <w:t>Alaska is Falling Way behind on AI—Here’s What We Can Do</w:t>
      </w:r>
    </w:p>
    <w:p w14:paraId="3D1B9E45" w14:textId="5516A795" w:rsidR="00565B46" w:rsidRDefault="00565B46" w:rsidP="00565B46">
      <w:pPr>
        <w:pStyle w:val="font-claude-response-body"/>
      </w:pPr>
      <w:r>
        <w:t>Roger Kaye`</w:t>
      </w:r>
    </w:p>
    <w:p w14:paraId="3B67065B" w14:textId="34D19DB0" w:rsidR="00565B46" w:rsidRPr="00567C0C" w:rsidRDefault="00565B46" w:rsidP="00565B46">
      <w:pPr>
        <w:pStyle w:val="font-claude-response-body"/>
      </w:pPr>
      <w:r>
        <w:t>Alaska is falling behind most of the country on artificial intelligence governance. While other states have spent the past two years building legal and ethical guardrails around AI — protecting children, consumers and workers from harm, requiring transparency in algorithmic decisions, and confronting the risks of deepfakes and disinformation — Alaska has moved on almost none of it. The gap shows up in how our children are talked to by machines, how our personal data gets used, privacy and surveillance, and how high-tech giants make decisions about our lives.</w:t>
      </w:r>
    </w:p>
    <w:p w14:paraId="7A6BA3B4" w14:textId="0E3C2F70" w:rsidR="00565B46" w:rsidRPr="00567C0C" w:rsidRDefault="00E37218" w:rsidP="00565B46">
      <w:pPr>
        <w:pStyle w:val="font-claude-response-body"/>
      </w:pPr>
      <w:r>
        <w:t>Many states now require companion chatbots to disclose that they aren't human or therapists, watch for signs of suicidal thinking, and block sexual content from reaching minors. Alaska has no equivalent chatbot-specific law. Lawmakers did act on a related front this year: House Bill 47's provisions criminalizing AI-generated child sexual abuse material (CSAM) and deepfake harassment passed as part of an omnibus crime bill and became law this June — a real but narrow step, not a substitute for the broader framework Alaska still lacks.</w:t>
      </w:r>
    </w:p>
    <w:p w14:paraId="0E7417A5" w14:textId="43818082" w:rsidR="00565B46" w:rsidRPr="00567C0C" w:rsidRDefault="00565B46" w:rsidP="00565B46">
      <w:pPr>
        <w:pStyle w:val="font-claude-response-body"/>
      </w:pPr>
      <w:r>
        <w:t>Consider algorithmic bias. When software helps decide who gets a loan, who gets watched, a job interview, or an apartment, a growing number of states now require basic fairness and transparency in that process — Colorado's original AI law was the first in the nation to try. Alaska has never attempted anything comparable. There's no requirement here that an algorithm screening a job or benefits application be explainable, auditable, or even disclosed to the person it affects.</w:t>
      </w:r>
    </w:p>
    <w:p w14:paraId="16BBD41C" w14:textId="77777777" w:rsidR="00565B46" w:rsidRPr="00567C0C" w:rsidRDefault="00565B46" w:rsidP="00565B46">
      <w:pPr>
        <w:pStyle w:val="font-claude-response-body"/>
      </w:pPr>
      <w:r>
        <w:t>Then there's disinformation. With AI-generated deepfakes now a fixture of political campaigns, roughly 30 states have passed election-related deepfake disclosure laws ahead of this year's midterms, and dozens more have criminalized AI-generated non-consensual intimate imagery. A fabricated video of an Alaska candidate, or a fabricated image of an Alaska teenager, could still circulate here with fewer legal consequences than in most of the country, even with this year's narrow CSAM and deepfake-harassment fix.</w:t>
      </w:r>
    </w:p>
    <w:p w14:paraId="3EC4EE5E" w14:textId="571A0DC7" w:rsidR="00565B46" w:rsidRPr="00567C0C" w:rsidRDefault="00565B46" w:rsidP="00565B46">
      <w:pPr>
        <w:pStyle w:val="font-claude-response-body"/>
      </w:pPr>
      <w:r>
        <w:t>Alaska did try, briefly, to get ahead of this more broadly. House Concurrent Resolution 3 (HCR 3) would have created a task force to study AI in Alaska and recommend how the state should approach its use in government, education, and everyday life — including the privacy, surveillance, bias, child and consumer protection, and misinformation risks above. That effort stalled. But the need it was meant to address has only grown.</w:t>
      </w:r>
    </w:p>
    <w:p w14:paraId="23F96ED5" w14:textId="558C4B20" w:rsidR="00565B46" w:rsidRPr="00567C0C" w:rsidRDefault="00565B46" w:rsidP="00565B46">
      <w:pPr>
        <w:pStyle w:val="font-claude-response-body"/>
      </w:pPr>
      <w:r>
        <w:t>The answer isn't to let HCR 3's intent die with it. It's to build the research capacity the resolution never had. That's the thinking behind a proposal presented to the University of Alaska Fairbanks: "AI, Data Infrastructure, and Society in Alaska," developed by concerned citizens with legislators and stakeholders in mind.  [Link to proposal here]</w:t>
      </w:r>
    </w:p>
    <w:p w14:paraId="331D9D53" w14:textId="693406AC" w:rsidR="00565B46" w:rsidRPr="00567C0C" w:rsidRDefault="00565B46" w:rsidP="00565B46">
      <w:pPr>
        <w:pStyle w:val="font-claude-response-body"/>
      </w:pPr>
      <w:r>
        <w:t>Rather than a task force limited to a handful of legislators, the proposal envisions a graduate-level research program and practicum, comprehensively incorporating computer science, public policy, philosophy and ethics, data centers and science, that would pursue HCR 3's original goals with far more depth than any short-lived legislative committee could manage. Graduate students, faculty, and outside experts would organize into working groups: one on public AI literacy, one on the economics of data centers and energy use, one dedicated to bias, privacy, surveillance, and growing inequity impacts, and one comparing AI regulatory approaches across states, the EU, and the federal government to pinpoint exactly where Alaska law falls short.</w:t>
      </w:r>
    </w:p>
    <w:p w14:paraId="1229389F" w14:textId="4F76E2E7" w:rsidR="00565B46" w:rsidRPr="00567C0C" w:rsidRDefault="00565B46" w:rsidP="00565B46">
      <w:pPr>
        <w:pStyle w:val="font-claude-response-body"/>
      </w:pPr>
      <w:r>
        <w:t>That last group matters most. It's the systematic gap-finding that would tell Alaska which protections — disclosure rules for algorithmic decisions, deepfake safeguards ahead of elections, privacy provisions, chatbot safeguards for minors — actually fit our circumstances, rather than leaving the state to guess or do nothing. The proposal is explicit that its purpose is evidence-based analysis, not advocacy for any particular outcome — exactly the credibility a first attempt at AI policy in Alaska will need. It also looks past immediate protections toward Alaska's own opportunities: the rise of agentic AI in fields like oil and gas, mining, and logistics, where the state has real expertise and something to gain, not just something to guard against.</w:t>
      </w:r>
    </w:p>
    <w:p w14:paraId="4AA897C3" w14:textId="0A4E0AFD" w:rsidR="00565B46" w:rsidRPr="00567C0C" w:rsidRDefault="00565B46" w:rsidP="00565B46">
      <w:pPr>
        <w:pStyle w:val="font-claude-response-body"/>
      </w:pPr>
      <w:r>
        <w:t>AI and data centers need to be researched and governed together, not as separate questions. HCR 3 itself called for research and discussion of data centers alongside AI, recognizing that link. The two are inextricably related: each drives the other in a feedback loop, where growing AI use fuels demand for more data centers, and every new data center adds the computing capacity that fuels further AI growth. Data centers are also where AI's impact becomes physical and local — the electricity draw on grids</w:t>
      </w:r>
      <w:r w:rsidR="00D27644">
        <w:t>,</w:t>
      </w:r>
      <w:r>
        <w:t xml:space="preserve"> the water use, the land and community effects — so a policy that addresses AI without addressing the infrastructure it runs on only covers half the problem. Any Alaska framework that takes AI seriously has to treat AI and data centers as one system.</w:t>
      </w:r>
    </w:p>
    <w:p w14:paraId="526DD978" w14:textId="77777777" w:rsidR="00565B46" w:rsidRPr="00567C0C" w:rsidRDefault="00565B46" w:rsidP="00565B46">
      <w:pPr>
        <w:pStyle w:val="font-claude-response-body"/>
      </w:pPr>
      <w:r>
        <w:t>None of this means copying another state's rulebook. What works in California's tech economy or along Colorado's Front Range won't map cleanly onto a state defined by remote villages and a workforce concentrated in a handful of industries. But that's an argument for Alaska writing its own rules, backed by its own research — not for writing none at all.</w:t>
      </w:r>
    </w:p>
    <w:p w14:paraId="5B3CA2CA" w14:textId="05D86751" w:rsidR="00565B46" w:rsidRPr="00567C0C" w:rsidRDefault="00565B46" w:rsidP="00565B46">
      <w:pPr>
        <w:pStyle w:val="font-claude-response-body"/>
      </w:pPr>
      <w:r>
        <w:t>Alaska did act this year on one narrow front — HB 47's protections against AI-generated child sexual abuse material became law in June — proof the state can regulate AI harms when it chooses to. But CSAM is one slice of a much larger landscape of algorithmic bias, disinformation, data privacy, surveillance, worker displacement, and chatbot safety that still needs governance.</w:t>
      </w:r>
    </w:p>
    <w:p w14:paraId="403E0330" w14:textId="586EA67E" w:rsidR="00565B46" w:rsidRPr="00567C0C" w:rsidRDefault="00565B46" w:rsidP="00565B46">
      <w:pPr>
        <w:pStyle w:val="font-claude-response-body"/>
      </w:pPr>
      <w:r>
        <w:t>The ultra-rich tech giants are essentially making AI policy now, without us. If you think Alaska should have a say in that — rather than leaving it to Silicon Valley, Sacramento, or the current administration — tell your legislator. Ask them to revive HCR 3's task force with real teeth, and to support the University of Alaska Fairbanks proposal that would give it the research backbone it needs. Alaska should not be the last state at the table.</w:t>
      </w:r>
    </w:p>
    <w:p w14:paraId="55A32085" w14:textId="77777777" w:rsidR="00DA29E0" w:rsidRPr="00567C0C" w:rsidRDefault="00DA29E0"/>
    <w:sectPr w:rsidR="00DA29E0" w:rsidRPr="00567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46"/>
    <w:rsid w:val="003971F6"/>
    <w:rsid w:val="004458A0"/>
    <w:rsid w:val="00565B46"/>
    <w:rsid w:val="00567C0C"/>
    <w:rsid w:val="006614FB"/>
    <w:rsid w:val="006D6DD4"/>
    <w:rsid w:val="006E0F87"/>
    <w:rsid w:val="00C15904"/>
    <w:rsid w:val="00CE5766"/>
    <w:rsid w:val="00D27644"/>
    <w:rsid w:val="00DA29E0"/>
    <w:rsid w:val="00E37218"/>
    <w:rsid w:val="00EE2A76"/>
    <w:rsid w:val="00FC5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84EE"/>
  <w15:chartTrackingRefBased/>
  <w15:docId w15:val="{8CE8B229-E186-4AE3-BFB8-E185E6A9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B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5B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B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B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B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B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B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B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B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B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5B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B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B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B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B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B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B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B46"/>
    <w:rPr>
      <w:rFonts w:eastAsiaTheme="majorEastAsia" w:cstheme="majorBidi"/>
      <w:color w:val="272727" w:themeColor="text1" w:themeTint="D8"/>
    </w:rPr>
  </w:style>
  <w:style w:type="paragraph" w:styleId="Title">
    <w:name w:val="Title"/>
    <w:basedOn w:val="Normal"/>
    <w:next w:val="Normal"/>
    <w:link w:val="TitleChar"/>
    <w:uiPriority w:val="10"/>
    <w:qFormat/>
    <w:rsid w:val="00565B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B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B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B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B46"/>
    <w:pPr>
      <w:spacing w:before="160"/>
      <w:jc w:val="center"/>
    </w:pPr>
    <w:rPr>
      <w:i/>
      <w:iCs/>
      <w:color w:val="404040" w:themeColor="text1" w:themeTint="BF"/>
    </w:rPr>
  </w:style>
  <w:style w:type="character" w:customStyle="1" w:styleId="QuoteChar">
    <w:name w:val="Quote Char"/>
    <w:basedOn w:val="DefaultParagraphFont"/>
    <w:link w:val="Quote"/>
    <w:uiPriority w:val="29"/>
    <w:rsid w:val="00565B46"/>
    <w:rPr>
      <w:i/>
      <w:iCs/>
      <w:color w:val="404040" w:themeColor="text1" w:themeTint="BF"/>
    </w:rPr>
  </w:style>
  <w:style w:type="paragraph" w:styleId="ListParagraph">
    <w:name w:val="List Paragraph"/>
    <w:basedOn w:val="Normal"/>
    <w:uiPriority w:val="34"/>
    <w:qFormat/>
    <w:rsid w:val="00565B46"/>
    <w:pPr>
      <w:ind w:left="720"/>
      <w:contextualSpacing/>
    </w:pPr>
  </w:style>
  <w:style w:type="character" w:styleId="IntenseEmphasis">
    <w:name w:val="Intense Emphasis"/>
    <w:basedOn w:val="DefaultParagraphFont"/>
    <w:uiPriority w:val="21"/>
    <w:qFormat/>
    <w:rsid w:val="00565B46"/>
    <w:rPr>
      <w:i/>
      <w:iCs/>
      <w:color w:val="2F5496" w:themeColor="accent1" w:themeShade="BF"/>
    </w:rPr>
  </w:style>
  <w:style w:type="paragraph" w:styleId="IntenseQuote">
    <w:name w:val="Intense Quote"/>
    <w:basedOn w:val="Normal"/>
    <w:next w:val="Normal"/>
    <w:link w:val="IntenseQuoteChar"/>
    <w:uiPriority w:val="30"/>
    <w:qFormat/>
    <w:rsid w:val="00565B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B46"/>
    <w:rPr>
      <w:i/>
      <w:iCs/>
      <w:color w:val="2F5496" w:themeColor="accent1" w:themeShade="BF"/>
    </w:rPr>
  </w:style>
  <w:style w:type="character" w:styleId="IntenseReference">
    <w:name w:val="Intense Reference"/>
    <w:basedOn w:val="DefaultParagraphFont"/>
    <w:uiPriority w:val="32"/>
    <w:qFormat/>
    <w:rsid w:val="00565B46"/>
    <w:rPr>
      <w:b/>
      <w:bCs/>
      <w:smallCaps/>
      <w:color w:val="2F5496" w:themeColor="accent1" w:themeShade="BF"/>
      <w:spacing w:val="5"/>
    </w:rPr>
  </w:style>
  <w:style w:type="paragraph" w:customStyle="1" w:styleId="font-claude-response-body">
    <w:name w:val="font-claude-response-body"/>
    <w:basedOn w:val="Normal"/>
    <w:rsid w:val="00565B4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kaye</dc:creator>
  <cp:keywords/>
  <dc:description/>
  <cp:lastModifiedBy>roger kaye</cp:lastModifiedBy>
  <cp:revision>2</cp:revision>
  <cp:lastPrinted>2026-07-14T21:15:00Z</cp:lastPrinted>
  <dcterms:created xsi:type="dcterms:W3CDTF">2026-07-15T19:46:00Z</dcterms:created>
  <dcterms:modified xsi:type="dcterms:W3CDTF">2026-07-15T19:46:00Z</dcterms:modified>
</cp:coreProperties>
</file>